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BB6E" w14:textId="304A4F32" w:rsidR="00C24522" w:rsidRDefault="00701AFA">
      <w:pPr>
        <w:rPr>
          <w:sz w:val="28"/>
          <w:szCs w:val="28"/>
        </w:rPr>
      </w:pPr>
      <w:r w:rsidRPr="0076653D">
        <w:rPr>
          <w:sz w:val="28"/>
          <w:szCs w:val="28"/>
        </w:rPr>
        <w:t xml:space="preserve">Taimestiku </w:t>
      </w:r>
      <w:r w:rsidR="00C07010" w:rsidRPr="0076653D">
        <w:rPr>
          <w:sz w:val="28"/>
          <w:szCs w:val="28"/>
        </w:rPr>
        <w:t>roheluse</w:t>
      </w:r>
      <w:r w:rsidRPr="0076653D">
        <w:rPr>
          <w:sz w:val="28"/>
          <w:szCs w:val="28"/>
        </w:rPr>
        <w:t xml:space="preserve"> määramine</w:t>
      </w:r>
      <w:r w:rsidR="004A40B7" w:rsidRPr="0076653D">
        <w:rPr>
          <w:sz w:val="28"/>
          <w:szCs w:val="28"/>
        </w:rPr>
        <w:t xml:space="preserve"> fotodelt</w:t>
      </w:r>
      <w:r w:rsidRPr="0076653D">
        <w:rPr>
          <w:sz w:val="28"/>
          <w:szCs w:val="28"/>
        </w:rPr>
        <w:t xml:space="preserve"> pilditöötl</w:t>
      </w:r>
      <w:r w:rsidR="0076653D">
        <w:rPr>
          <w:sz w:val="28"/>
          <w:szCs w:val="28"/>
        </w:rPr>
        <w:t>us</w:t>
      </w:r>
      <w:r w:rsidRPr="0076653D">
        <w:rPr>
          <w:sz w:val="28"/>
          <w:szCs w:val="28"/>
        </w:rPr>
        <w:t>programmiga PAINT</w:t>
      </w:r>
    </w:p>
    <w:p w14:paraId="5247DACC" w14:textId="2D4E5E0D" w:rsidR="0076653D" w:rsidRDefault="0076653D">
      <w:pPr>
        <w:rPr>
          <w:sz w:val="28"/>
          <w:szCs w:val="28"/>
        </w:rPr>
      </w:pPr>
      <w:r>
        <w:rPr>
          <w:sz w:val="28"/>
          <w:szCs w:val="28"/>
        </w:rPr>
        <w:t>Koostanud Sergei Sharkov</w:t>
      </w:r>
    </w:p>
    <w:p w14:paraId="327AE91F" w14:textId="6F7BE90B" w:rsidR="0076653D" w:rsidRPr="0076653D" w:rsidRDefault="0076653D">
      <w:pPr>
        <w:rPr>
          <w:sz w:val="28"/>
          <w:szCs w:val="28"/>
        </w:rPr>
      </w:pPr>
      <w:r>
        <w:rPr>
          <w:sz w:val="28"/>
          <w:szCs w:val="28"/>
        </w:rPr>
        <w:t xml:space="preserve">Redigeerinud Ülle Kikas </w:t>
      </w:r>
    </w:p>
    <w:p w14:paraId="5C863045" w14:textId="77777777" w:rsidR="00701AFA" w:rsidRPr="008C17D4" w:rsidRDefault="00701AFA" w:rsidP="00701AFA">
      <w:pPr>
        <w:pStyle w:val="ListParagraph"/>
        <w:numPr>
          <w:ilvl w:val="0"/>
          <w:numId w:val="1"/>
        </w:numPr>
      </w:pPr>
      <w:r w:rsidRPr="008C17D4">
        <w:t>Vali</w:t>
      </w:r>
      <w:r w:rsidR="004A40B7" w:rsidRPr="008C17D4">
        <w:t>ge</w:t>
      </w:r>
      <w:r w:rsidRPr="008C17D4">
        <w:t xml:space="preserve"> kaks vaatlusala suurusega 1 x 1 m. Üks neist peab asuma soojustrassi peal, teine vähemalt viie meetri kau</w:t>
      </w:r>
      <w:r w:rsidR="00E4244F" w:rsidRPr="008C17D4">
        <w:t>g</w:t>
      </w:r>
      <w:r w:rsidRPr="008C17D4">
        <w:t xml:space="preserve">usel trassist. Taimestik ja valgustustingimused mõlemal ruudul peaksid olema </w:t>
      </w:r>
      <w:r w:rsidR="00BD18E6" w:rsidRPr="008C17D4">
        <w:t xml:space="preserve">võimalikult </w:t>
      </w:r>
      <w:r w:rsidRPr="008C17D4">
        <w:t xml:space="preserve">ühesugused. Seetõttu on soovitav valida </w:t>
      </w:r>
      <w:r w:rsidR="004110F8" w:rsidRPr="008C17D4">
        <w:t>avatud vaatlusalad kas lõuna- või põhjasuunas</w:t>
      </w:r>
      <w:r w:rsidRPr="008C17D4">
        <w:t xml:space="preserve"> </w:t>
      </w:r>
      <w:r w:rsidR="004110F8" w:rsidRPr="008C17D4">
        <w:t>suurte hoonete suhtes</w:t>
      </w:r>
      <w:r w:rsidRPr="008C17D4">
        <w:t xml:space="preserve">.  </w:t>
      </w:r>
    </w:p>
    <w:p w14:paraId="22F6A195" w14:textId="77777777" w:rsidR="00AF2556" w:rsidRPr="008C17D4" w:rsidRDefault="004110F8" w:rsidP="00AF2556">
      <w:pPr>
        <w:pStyle w:val="ListParagraph"/>
        <w:numPr>
          <w:ilvl w:val="0"/>
          <w:numId w:val="1"/>
        </w:numPr>
      </w:pPr>
      <w:r w:rsidRPr="008C17D4">
        <w:t xml:space="preserve">Tähistage vaatlusala </w:t>
      </w:r>
      <w:r w:rsidR="00E4244F" w:rsidRPr="008C17D4">
        <w:t>(</w:t>
      </w:r>
      <w:r w:rsidRPr="008C17D4">
        <w:t>fotografeerimise ajaks</w:t>
      </w:r>
      <w:r w:rsidR="00E4244F" w:rsidRPr="008C17D4">
        <w:t xml:space="preserve">) </w:t>
      </w:r>
      <w:r w:rsidRPr="008C17D4">
        <w:t xml:space="preserve">ereda lindiga. Pildistage </w:t>
      </w:r>
      <w:r w:rsidR="00E4244F" w:rsidRPr="008C17D4">
        <w:t>keskpäeva ümbruses</w:t>
      </w:r>
      <w:r w:rsidRPr="008C17D4">
        <w:t xml:space="preserve"> nii, et koht oleks </w:t>
      </w:r>
      <w:r w:rsidR="00AF2556" w:rsidRPr="008C17D4">
        <w:t>ü</w:t>
      </w:r>
      <w:r w:rsidR="00E4244F" w:rsidRPr="008C17D4">
        <w:t>h</w:t>
      </w:r>
      <w:r w:rsidR="00AF2556" w:rsidRPr="008C17D4">
        <w:t>tlaselt valgustatud ja et vaatluskohale ei langeks teie enda vari.</w:t>
      </w:r>
      <w:r w:rsidR="00E4244F" w:rsidRPr="008C17D4">
        <w:t xml:space="preserve"> Pildistage soosjustraasi peal ja kõrval asuvaid alasid kiiresti teineteise järel samades valgustingimustes.</w:t>
      </w:r>
    </w:p>
    <w:p w14:paraId="6AA194C9" w14:textId="77777777" w:rsidR="00E4244F" w:rsidRPr="008C17D4" w:rsidRDefault="00E4244F" w:rsidP="00E4244F">
      <w:pPr>
        <w:pStyle w:val="ListParagraph"/>
      </w:pPr>
    </w:p>
    <w:p w14:paraId="53D5E40C" w14:textId="77777777" w:rsidR="00E4244F" w:rsidRPr="008C17D4" w:rsidRDefault="00E4244F" w:rsidP="00AF2556">
      <w:pPr>
        <w:pStyle w:val="ListParagraph"/>
        <w:numPr>
          <w:ilvl w:val="0"/>
          <w:numId w:val="1"/>
        </w:numPr>
      </w:pPr>
      <w:r w:rsidRPr="008C17D4">
        <w:t>Salvestage</w:t>
      </w:r>
      <w:r w:rsidR="00BD18E6" w:rsidRPr="008C17D4">
        <w:t xml:space="preserve"> </w:t>
      </w:r>
      <w:r w:rsidRPr="008C17D4">
        <w:t>fail nimega, milles sisaldub mõõtmiskoha kood, kuupäev ja kellaaeg ning sellest kohast tehtud foto number, (näiteks NKL-T1-06.09.2017-12.35-1).</w:t>
      </w:r>
    </w:p>
    <w:p w14:paraId="4F9A71F5" w14:textId="77777777" w:rsidR="00AF2556" w:rsidRDefault="00BD18E6" w:rsidP="00BD18E6">
      <w:pPr>
        <w:ind w:left="360"/>
      </w:pPr>
      <w:r>
        <w:rPr>
          <w:noProof/>
          <w:lang w:val="en-US"/>
        </w:rPr>
        <w:drawing>
          <wp:inline distT="0" distB="0" distL="0" distR="0" wp14:anchorId="7A8411E5" wp14:editId="37AF71A8">
            <wp:extent cx="2555053" cy="1438275"/>
            <wp:effectExtent l="0" t="0" r="0" b="0"/>
            <wp:docPr id="1" name="Picture 1" descr="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5" cy="14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966C" w14:textId="77777777" w:rsidR="00BD18E6" w:rsidRDefault="00BD18E6" w:rsidP="00AF2556">
      <w:pPr>
        <w:pStyle w:val="ListParagraph"/>
        <w:numPr>
          <w:ilvl w:val="0"/>
          <w:numId w:val="1"/>
        </w:numPr>
      </w:pPr>
      <w:r>
        <w:t>Avage pilditöötlusprogrammiga PAINT.  Jagage fotol nähtav vaaatlusala pind neljaks ligikaudu võrdseks osaks. Igas osas määrake viie juhuslikult valitud punkti värvuskood</w:t>
      </w:r>
      <w:r w:rsidR="004A40B7">
        <w:t xml:space="preserve">. </w:t>
      </w:r>
      <w:r w:rsidR="00C07010">
        <w:t>Ärge valige punkte, mis ei ole se</w:t>
      </w:r>
      <w:r w:rsidR="00245B19">
        <w:t>l</w:t>
      </w:r>
      <w:r w:rsidR="00C07010">
        <w:t>lele pildile iseloomulikud (nt prügi või taime</w:t>
      </w:r>
      <w:r w:rsidR="00245B19">
        <w:t xml:space="preserve">de </w:t>
      </w:r>
      <w:r w:rsidR="00C07010">
        <w:t>õi</w:t>
      </w:r>
      <w:r w:rsidR="00245B19">
        <w:t>ed)</w:t>
      </w:r>
      <w:r w:rsidR="00C07010">
        <w:t>.</w:t>
      </w:r>
    </w:p>
    <w:p w14:paraId="2B21A5F2" w14:textId="77777777" w:rsidR="00BD18E6" w:rsidRDefault="00BD18E6" w:rsidP="00BD18E6">
      <w:r>
        <w:rPr>
          <w:noProof/>
        </w:rPr>
        <w:drawing>
          <wp:inline distT="0" distB="0" distL="0" distR="0" wp14:anchorId="1C17DF6A" wp14:editId="5AE2B262">
            <wp:extent cx="2876550" cy="1990725"/>
            <wp:effectExtent l="0" t="0" r="0" b="9525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005E" w14:textId="15F1F6B9" w:rsidR="00331922" w:rsidRDefault="00245B19" w:rsidP="00331922">
      <w:pPr>
        <w:pStyle w:val="ListParagraph"/>
        <w:numPr>
          <w:ilvl w:val="0"/>
          <w:numId w:val="1"/>
        </w:numPr>
        <w:ind w:left="360"/>
      </w:pPr>
      <w:r>
        <w:t>Kõigepealt kasutage värvinoppijat</w:t>
      </w:r>
      <w:r w:rsidR="004A40B7">
        <w:t xml:space="preserve"> </w:t>
      </w:r>
      <w:r w:rsidR="004A40B7" w:rsidRPr="00331922">
        <w:rPr>
          <w:b/>
        </w:rPr>
        <w:t>1</w:t>
      </w:r>
      <w:r>
        <w:t xml:space="preserve"> (color picker) ja valige välja üks pildil olev punkt</w:t>
      </w:r>
      <w:r w:rsidR="004A40B7">
        <w:t xml:space="preserve">. Seejärel </w:t>
      </w:r>
      <w:r w:rsidR="00F1429B">
        <w:t xml:space="preserve">avage </w:t>
      </w:r>
      <w:r w:rsidR="00D74204">
        <w:t xml:space="preserve">värvuste redigeerimise </w:t>
      </w:r>
      <w:r w:rsidR="00F1429B">
        <w:t xml:space="preserve">tööriist </w:t>
      </w:r>
      <w:r w:rsidR="00D74204">
        <w:t xml:space="preserve"> (Edit colors)</w:t>
      </w:r>
      <w:r w:rsidR="004A40B7">
        <w:t xml:space="preserve"> </w:t>
      </w:r>
      <w:r w:rsidR="004A40B7" w:rsidRPr="00331922">
        <w:rPr>
          <w:b/>
        </w:rPr>
        <w:t>2</w:t>
      </w:r>
      <w:r w:rsidR="004A40B7">
        <w:t xml:space="preserve"> ja </w:t>
      </w:r>
      <w:r w:rsidR="00331922">
        <w:t xml:space="preserve">lugege aknast </w:t>
      </w:r>
      <w:r w:rsidR="00331922" w:rsidRPr="00331922">
        <w:rPr>
          <w:b/>
        </w:rPr>
        <w:t xml:space="preserve">3 </w:t>
      </w:r>
      <w:r w:rsidR="00F1429B">
        <w:t>valitud</w:t>
      </w:r>
      <w:r w:rsidR="004A40B7">
        <w:t xml:space="preserve"> punkti värvust iseloomustavad suurused</w:t>
      </w:r>
      <w:r w:rsidR="00331922">
        <w:t xml:space="preserve">. </w:t>
      </w:r>
    </w:p>
    <w:p w14:paraId="1362EC9E" w14:textId="77777777" w:rsidR="004A40B7" w:rsidRDefault="004A40B7" w:rsidP="004A40B7">
      <w:r>
        <w:rPr>
          <w:noProof/>
        </w:rPr>
        <w:lastRenderedPageBreak/>
        <w:drawing>
          <wp:inline distT="0" distB="0" distL="0" distR="0" wp14:anchorId="45E24161" wp14:editId="13F2EFAC">
            <wp:extent cx="3600450" cy="1762125"/>
            <wp:effectExtent l="0" t="0" r="0" b="9525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3467" w14:textId="77777777" w:rsidR="00073A0B" w:rsidRDefault="00331922" w:rsidP="00073A0B">
      <w:pPr>
        <w:pStyle w:val="ListParagraph"/>
        <w:numPr>
          <w:ilvl w:val="0"/>
          <w:numId w:val="1"/>
        </w:numPr>
      </w:pPr>
      <w:r>
        <w:t xml:space="preserve">Märkige oma tabelisse  </w:t>
      </w:r>
      <w:r w:rsidR="00D74204">
        <w:t xml:space="preserve">(kas Excelis või Google Spreadsheet) </w:t>
      </w:r>
      <w:r>
        <w:t xml:space="preserve">varjund, kontrast, heledus ning põhivärvuste osakaalud: punane, roheline, sinine.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995"/>
        <w:gridCol w:w="1069"/>
        <w:gridCol w:w="1340"/>
        <w:gridCol w:w="1279"/>
        <w:gridCol w:w="1280"/>
        <w:gridCol w:w="1080"/>
      </w:tblGrid>
      <w:tr w:rsidR="00073A0B" w:rsidRPr="000E3539" w14:paraId="38E7C9D1" w14:textId="77777777" w:rsidTr="00073A0B">
        <w:tc>
          <w:tcPr>
            <w:tcW w:w="1299" w:type="dxa"/>
            <w:shd w:val="clear" w:color="auto" w:fill="auto"/>
          </w:tcPr>
          <w:p w14:paraId="36132670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 nr</w:t>
            </w:r>
          </w:p>
        </w:tc>
        <w:tc>
          <w:tcPr>
            <w:tcW w:w="995" w:type="dxa"/>
          </w:tcPr>
          <w:p w14:paraId="17B67A6B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Varjund</w:t>
            </w:r>
          </w:p>
        </w:tc>
        <w:tc>
          <w:tcPr>
            <w:tcW w:w="1069" w:type="dxa"/>
          </w:tcPr>
          <w:p w14:paraId="4E832BA5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Kontrast</w:t>
            </w:r>
          </w:p>
        </w:tc>
        <w:tc>
          <w:tcPr>
            <w:tcW w:w="1340" w:type="dxa"/>
          </w:tcPr>
          <w:p w14:paraId="192E2B71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heledus</w:t>
            </w:r>
          </w:p>
        </w:tc>
        <w:tc>
          <w:tcPr>
            <w:tcW w:w="1279" w:type="dxa"/>
            <w:shd w:val="clear" w:color="auto" w:fill="auto"/>
          </w:tcPr>
          <w:p w14:paraId="1B454101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Punane</w:t>
            </w:r>
          </w:p>
        </w:tc>
        <w:tc>
          <w:tcPr>
            <w:tcW w:w="1280" w:type="dxa"/>
            <w:shd w:val="clear" w:color="auto" w:fill="auto"/>
          </w:tcPr>
          <w:p w14:paraId="4ADB8A9F" w14:textId="77777777" w:rsidR="00073A0B" w:rsidRPr="000E3539" w:rsidRDefault="00073A0B" w:rsidP="009950A7">
            <w:pPr>
              <w:tabs>
                <w:tab w:val="right" w:pos="2026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Roheline</w:t>
            </w:r>
          </w:p>
        </w:tc>
        <w:tc>
          <w:tcPr>
            <w:tcW w:w="1080" w:type="dxa"/>
            <w:shd w:val="clear" w:color="auto" w:fill="auto"/>
          </w:tcPr>
          <w:p w14:paraId="6361C5A2" w14:textId="77777777" w:rsidR="00073A0B" w:rsidRPr="000E3539" w:rsidRDefault="00073A0B" w:rsidP="009950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Sinine</w:t>
            </w:r>
          </w:p>
        </w:tc>
      </w:tr>
      <w:tr w:rsidR="00073A0B" w14:paraId="1013C784" w14:textId="77777777" w:rsidTr="00073A0B">
        <w:tc>
          <w:tcPr>
            <w:tcW w:w="1299" w:type="dxa"/>
            <w:shd w:val="clear" w:color="auto" w:fill="auto"/>
          </w:tcPr>
          <w:p w14:paraId="2F363B55" w14:textId="77777777" w:rsidR="00073A0B" w:rsidRDefault="00073A0B" w:rsidP="009950A7">
            <w:pPr>
              <w:spacing w:after="0"/>
              <w:jc w:val="center"/>
            </w:pPr>
            <w:r>
              <w:t>1</w:t>
            </w:r>
          </w:p>
        </w:tc>
        <w:tc>
          <w:tcPr>
            <w:tcW w:w="995" w:type="dxa"/>
            <w:vAlign w:val="center"/>
          </w:tcPr>
          <w:p w14:paraId="4E8EEEA4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69" w:type="dxa"/>
            <w:vAlign w:val="center"/>
          </w:tcPr>
          <w:p w14:paraId="5C65DD59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340" w:type="dxa"/>
            <w:vAlign w:val="center"/>
          </w:tcPr>
          <w:p w14:paraId="4AE97C0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4799BD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7E1E44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FEE13E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73A0B" w14:paraId="1E761F08" w14:textId="77777777" w:rsidTr="00073A0B">
        <w:tc>
          <w:tcPr>
            <w:tcW w:w="1299" w:type="dxa"/>
            <w:shd w:val="clear" w:color="auto" w:fill="auto"/>
          </w:tcPr>
          <w:p w14:paraId="61D9CB13" w14:textId="77777777" w:rsidR="00073A0B" w:rsidRDefault="00073A0B" w:rsidP="009950A7">
            <w:pPr>
              <w:spacing w:after="0"/>
              <w:jc w:val="center"/>
            </w:pPr>
            <w:r>
              <w:t>2</w:t>
            </w:r>
          </w:p>
        </w:tc>
        <w:tc>
          <w:tcPr>
            <w:tcW w:w="995" w:type="dxa"/>
            <w:vAlign w:val="center"/>
          </w:tcPr>
          <w:p w14:paraId="7B50739C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69" w:type="dxa"/>
            <w:vAlign w:val="center"/>
          </w:tcPr>
          <w:p w14:paraId="58703476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40" w:type="dxa"/>
            <w:vAlign w:val="center"/>
          </w:tcPr>
          <w:p w14:paraId="6399786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AC9941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5800EEF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C9A2C4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073A0B" w14:paraId="678CF632" w14:textId="77777777" w:rsidTr="00073A0B">
        <w:tc>
          <w:tcPr>
            <w:tcW w:w="1299" w:type="dxa"/>
            <w:shd w:val="clear" w:color="auto" w:fill="auto"/>
          </w:tcPr>
          <w:p w14:paraId="349149FA" w14:textId="77777777" w:rsidR="00073A0B" w:rsidRDefault="00073A0B" w:rsidP="009950A7">
            <w:pPr>
              <w:spacing w:after="0"/>
              <w:jc w:val="center"/>
            </w:pPr>
            <w:r>
              <w:t>3</w:t>
            </w:r>
          </w:p>
        </w:tc>
        <w:tc>
          <w:tcPr>
            <w:tcW w:w="995" w:type="dxa"/>
            <w:vAlign w:val="center"/>
          </w:tcPr>
          <w:p w14:paraId="44CFCE04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69" w:type="dxa"/>
            <w:vAlign w:val="center"/>
          </w:tcPr>
          <w:p w14:paraId="731F5341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340" w:type="dxa"/>
            <w:vAlign w:val="center"/>
          </w:tcPr>
          <w:p w14:paraId="13C9E2B8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0B7B4B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85CCE8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129FE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73A0B" w14:paraId="0ED90F6C" w14:textId="77777777" w:rsidTr="00073A0B">
        <w:tc>
          <w:tcPr>
            <w:tcW w:w="1299" w:type="dxa"/>
            <w:shd w:val="clear" w:color="auto" w:fill="auto"/>
          </w:tcPr>
          <w:p w14:paraId="25CDCC7C" w14:textId="77777777" w:rsidR="00073A0B" w:rsidRDefault="00073A0B" w:rsidP="009950A7">
            <w:pPr>
              <w:spacing w:after="0"/>
              <w:jc w:val="center"/>
            </w:pPr>
            <w:r>
              <w:t>4</w:t>
            </w:r>
          </w:p>
        </w:tc>
        <w:tc>
          <w:tcPr>
            <w:tcW w:w="995" w:type="dxa"/>
            <w:vAlign w:val="center"/>
          </w:tcPr>
          <w:p w14:paraId="632A6F3C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69" w:type="dxa"/>
            <w:vAlign w:val="center"/>
          </w:tcPr>
          <w:p w14:paraId="6DFA47DB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340" w:type="dxa"/>
            <w:vAlign w:val="center"/>
          </w:tcPr>
          <w:p w14:paraId="35A38E73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9CAF36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FA97DD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A0CCAF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073A0B" w14:paraId="338F7A28" w14:textId="77777777" w:rsidTr="00073A0B">
        <w:tc>
          <w:tcPr>
            <w:tcW w:w="1299" w:type="dxa"/>
            <w:shd w:val="clear" w:color="auto" w:fill="auto"/>
          </w:tcPr>
          <w:p w14:paraId="38315E67" w14:textId="77777777" w:rsidR="00073A0B" w:rsidRDefault="00073A0B" w:rsidP="009950A7">
            <w:pPr>
              <w:spacing w:after="0"/>
              <w:jc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14:paraId="58FF69C9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69" w:type="dxa"/>
            <w:vAlign w:val="center"/>
          </w:tcPr>
          <w:p w14:paraId="598A3217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40" w:type="dxa"/>
            <w:vAlign w:val="center"/>
          </w:tcPr>
          <w:p w14:paraId="25B06FAD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B9191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40447A4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D5917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073A0B" w14:paraId="7CFCF1F6" w14:textId="77777777" w:rsidTr="00073A0B">
        <w:tc>
          <w:tcPr>
            <w:tcW w:w="1299" w:type="dxa"/>
            <w:shd w:val="clear" w:color="auto" w:fill="auto"/>
          </w:tcPr>
          <w:p w14:paraId="224E3038" w14:textId="77777777" w:rsidR="00073A0B" w:rsidRDefault="00073A0B" w:rsidP="009950A7">
            <w:pPr>
              <w:spacing w:after="0"/>
              <w:jc w:val="center"/>
            </w:pPr>
            <w:r>
              <w:t>Keskmine</w:t>
            </w:r>
          </w:p>
        </w:tc>
        <w:tc>
          <w:tcPr>
            <w:tcW w:w="995" w:type="dxa"/>
            <w:vAlign w:val="center"/>
          </w:tcPr>
          <w:p w14:paraId="2C9C8619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69" w:type="dxa"/>
            <w:vAlign w:val="center"/>
          </w:tcPr>
          <w:p w14:paraId="0BD137F0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340" w:type="dxa"/>
            <w:vAlign w:val="center"/>
          </w:tcPr>
          <w:p w14:paraId="745BB745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92BE09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9155BC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2C784" w14:textId="77777777" w:rsidR="00073A0B" w:rsidRDefault="00073A0B" w:rsidP="009950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14:paraId="0EDB5BF6" w14:textId="77777777" w:rsidR="00D74204" w:rsidRDefault="00D74204" w:rsidP="00D74204"/>
    <w:p w14:paraId="1063ADEF" w14:textId="5DA4AD0A" w:rsidR="00331922" w:rsidRDefault="00D74204" w:rsidP="00D74204">
      <w:pPr>
        <w:pStyle w:val="ListParagraph"/>
        <w:numPr>
          <w:ilvl w:val="0"/>
          <w:numId w:val="1"/>
        </w:numPr>
      </w:pPr>
      <w:r>
        <w:t>Leidke viie punkti keskmised näitajad</w:t>
      </w:r>
      <w:r w:rsidR="00F1429B">
        <w:t xml:space="preserve"> ning </w:t>
      </w:r>
      <w:r>
        <w:t xml:space="preserve"> sisestage need värviredaktori aknas</w:t>
      </w:r>
      <w:r w:rsidR="0024310F">
        <w:t xml:space="preserve"> vastavatesse ruudukestesse</w:t>
      </w:r>
      <w:r>
        <w:t>. Seejärel näete keskmistatud värvust tähistavat risitkest värvuste paletil.</w:t>
      </w:r>
      <w:r w:rsidR="00331922">
        <w:t xml:space="preserve"> </w:t>
      </w:r>
      <w:r w:rsidR="00226389">
        <w:t xml:space="preserve"> Tehke </w:t>
      </w:r>
      <w:r w:rsidR="0024310F">
        <w:t>ekraanipilt (</w:t>
      </w:r>
      <w:r w:rsidR="00226389">
        <w:t>Screenshot</w:t>
      </w:r>
      <w:r w:rsidR="0024310F">
        <w:t>)</w:t>
      </w:r>
      <w:r w:rsidR="00226389">
        <w:t xml:space="preserve"> altiivsest paleti aknast</w:t>
      </w:r>
      <w:r w:rsidR="00BF0D97">
        <w:t xml:space="preserve"> ning salvestage või kopeerige see puhvrisse (clipboard).</w:t>
      </w:r>
    </w:p>
    <w:p w14:paraId="5B145AD3" w14:textId="2F4D3978" w:rsidR="00331922" w:rsidRDefault="00226389" w:rsidP="004A40B7">
      <w:r>
        <w:t xml:space="preserve">Juhendi  Screenshot tööriista kasutamisest:  </w:t>
      </w:r>
      <w:hyperlink r:id="rId10" w:history="1">
        <w:r w:rsidRPr="00EB5FC3">
          <w:rPr>
            <w:rStyle w:val="Hyperlink"/>
          </w:rPr>
          <w:t>https://www.take-a-screenshot.org/windows.html</w:t>
        </w:r>
      </w:hyperlink>
    </w:p>
    <w:p w14:paraId="40A28E08" w14:textId="25B9DC7D" w:rsidR="0024310F" w:rsidRDefault="0024310F" w:rsidP="0024310F">
      <w:pPr>
        <w:pStyle w:val="ListParagraph"/>
        <w:numPr>
          <w:ilvl w:val="0"/>
          <w:numId w:val="1"/>
        </w:numPr>
      </w:pPr>
      <w:r>
        <w:t>Kasutage ekraanip</w:t>
      </w:r>
      <w:r w:rsidR="00F1429B">
        <w:t>ilti selleks, et määrata viie p</w:t>
      </w:r>
      <w:r>
        <w:t xml:space="preserve">unkti keskmistamisel saadud värvuse asukoht paletil.  Suurendage </w:t>
      </w:r>
      <w:r w:rsidR="00C6345E">
        <w:t>ekraanipilti nii, et ta hõlmaks võimaliku</w:t>
      </w:r>
      <w:r w:rsidR="00BF0D97">
        <w:t>lt</w:t>
      </w:r>
      <w:r w:rsidR="00C6345E">
        <w:t xml:space="preserve"> suure osa ekraanist. Mõõtke joonlauaga paleti laius ning pikkus ekraanil. Seejärel mõõtke punkti värvust tähistava ristikese x- ja y-suunalised kaugused. Seejärel arvutage ristikese suhtelised koordinaadid nagu näidatud joonisel</w:t>
      </w:r>
      <w:r w:rsidR="00F1429B">
        <w:t>.</w:t>
      </w:r>
    </w:p>
    <w:p w14:paraId="744531EB" w14:textId="1B9B7D18" w:rsidR="00C6345E" w:rsidRDefault="00C6345E" w:rsidP="00C6345E">
      <w:pPr>
        <w:pStyle w:val="ListParagraph"/>
      </w:pPr>
      <w:r>
        <w:t>NÄIDE: paleti laius ekraanil oli 85 mm ja kõrgus  95 mm. Risitkese kaugus paleti vasakpoolsest servast oli 25 mm ja paleti alumisest servast 55 mm. Värvuspunkti suhtelised koordinaadid arvutame siis valemist</w:t>
      </w:r>
    </w:p>
    <w:p w14:paraId="478B3265" w14:textId="6E4EB1AF" w:rsidR="00C6345E" w:rsidRDefault="00BF0D97" w:rsidP="00C6345E">
      <w:pPr>
        <w:ind w:left="720"/>
      </w:pPr>
      <w:r w:rsidRPr="00F30E15">
        <w:rPr>
          <w:position w:val="-24"/>
        </w:rPr>
        <w:object w:dxaOrig="2079" w:dyaOrig="620" w14:anchorId="48FA0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0.75pt" o:ole="">
            <v:imagedata r:id="rId11" o:title=""/>
          </v:shape>
          <o:OLEObject Type="Embed" ProgID="Equation.3" ShapeID="_x0000_i1025" DrawAspect="Content" ObjectID="_1566818606" r:id="rId12"/>
        </w:object>
      </w:r>
      <w:r w:rsidR="00C6345E">
        <w:t xml:space="preserve"> </w:t>
      </w:r>
      <w:r w:rsidR="00C6345E" w:rsidRPr="00F30E15">
        <w:rPr>
          <w:position w:val="-24"/>
        </w:rPr>
        <w:object w:dxaOrig="2040" w:dyaOrig="620" w14:anchorId="3B51ADF4">
          <v:shape id="_x0000_i1026" type="#_x0000_t75" style="width:102pt;height:30.75pt" o:ole="">
            <v:imagedata r:id="rId13" o:title=""/>
          </v:shape>
          <o:OLEObject Type="Embed" ProgID="Equation.3" ShapeID="_x0000_i1026" DrawAspect="Content" ObjectID="_1566818607" r:id="rId14"/>
        </w:object>
      </w:r>
      <w:r>
        <w:t>.</w:t>
      </w:r>
    </w:p>
    <w:p w14:paraId="5C038068" w14:textId="11C58809" w:rsidR="00BF0D97" w:rsidRDefault="00BF0D97" w:rsidP="00C6345E">
      <w:pPr>
        <w:ind w:left="720"/>
      </w:pPr>
    </w:p>
    <w:p w14:paraId="62008634" w14:textId="3708D4AB" w:rsidR="00BF0D97" w:rsidRPr="008C17D4" w:rsidRDefault="00BF0D97" w:rsidP="00BF0D97">
      <w:pPr>
        <w:pStyle w:val="ListParagraph"/>
        <w:numPr>
          <w:ilvl w:val="0"/>
          <w:numId w:val="1"/>
        </w:numPr>
      </w:pPr>
      <w:r w:rsidRPr="008C17D4">
        <w:t>Analüüsige samamoodi vaatlusala foto kolme ülejäänud piirkonda ja leidke ka nende jaoks viie värvuspunkti keskmised koordinaadid.</w:t>
      </w:r>
    </w:p>
    <w:p w14:paraId="22FE6D71" w14:textId="395C660C" w:rsidR="00BF0D97" w:rsidRPr="008C17D4" w:rsidRDefault="00BF0D97" w:rsidP="00BF0D97">
      <w:pPr>
        <w:pStyle w:val="ListParagraph"/>
        <w:numPr>
          <w:ilvl w:val="0"/>
          <w:numId w:val="1"/>
        </w:numPr>
      </w:pPr>
      <w:r w:rsidRPr="008C17D4">
        <w:t xml:space="preserve">Järgnevalt uurige </w:t>
      </w:r>
      <w:r w:rsidR="00F1429B" w:rsidRPr="008C17D4">
        <w:t xml:space="preserve">samal päeval tehtud </w:t>
      </w:r>
      <w:r w:rsidRPr="008C17D4">
        <w:t xml:space="preserve">teise vaatlusala fotot: </w:t>
      </w:r>
      <w:r w:rsidR="00F1429B" w:rsidRPr="008C17D4">
        <w:t>eraldage</w:t>
      </w:r>
      <w:r w:rsidRPr="008C17D4">
        <w:t xml:space="preserve"> 4 piirkonda</w:t>
      </w:r>
      <w:r w:rsidR="00F1429B" w:rsidRPr="008C17D4">
        <w:t xml:space="preserve"> ja </w:t>
      </w:r>
      <w:r w:rsidRPr="008C17D4">
        <w:t xml:space="preserve">leidke igaühe jaoks </w:t>
      </w:r>
      <w:r w:rsidR="00F1429B" w:rsidRPr="008C17D4">
        <w:t xml:space="preserve">viie punkti </w:t>
      </w:r>
      <w:r w:rsidRPr="008C17D4">
        <w:t>keskmistatud värvuse suhtelised koordinaadid paletil.</w:t>
      </w:r>
      <w:r w:rsidR="00C57170" w:rsidRPr="008C17D4">
        <w:t xml:space="preserve"> Kandke koordinaadid tabelisse</w:t>
      </w:r>
    </w:p>
    <w:p w14:paraId="28C399D3" w14:textId="0148253A" w:rsidR="00C57170" w:rsidRPr="008C17D4" w:rsidRDefault="00C57170" w:rsidP="00C57170">
      <w:r w:rsidRPr="008C17D4">
        <w:t>Tabel 2. Värvuste suhtelised koordinaadid paletil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833"/>
        <w:gridCol w:w="849"/>
      </w:tblGrid>
      <w:tr w:rsidR="008C17D4" w:rsidRPr="008C17D4" w14:paraId="7C8A5CEC" w14:textId="77777777" w:rsidTr="006F3C1A">
        <w:tc>
          <w:tcPr>
            <w:tcW w:w="1413" w:type="dxa"/>
          </w:tcPr>
          <w:p w14:paraId="216549E5" w14:textId="37424A3A" w:rsidR="00C57170" w:rsidRPr="008C17D4" w:rsidRDefault="00C57170" w:rsidP="00F1429B"/>
        </w:tc>
        <w:tc>
          <w:tcPr>
            <w:tcW w:w="7635" w:type="dxa"/>
            <w:gridSpan w:val="8"/>
          </w:tcPr>
          <w:p w14:paraId="48BFAE31" w14:textId="6CE60F48" w:rsidR="00C57170" w:rsidRPr="008C17D4" w:rsidRDefault="00C57170" w:rsidP="00F1429B">
            <w:r w:rsidRPr="008C17D4">
              <w:t>Sama foto nelja piirkonna keskmiste värvuste koordinaadid paletil</w:t>
            </w:r>
          </w:p>
        </w:tc>
      </w:tr>
      <w:tr w:rsidR="008C17D4" w:rsidRPr="008C17D4" w14:paraId="17C9E88C" w14:textId="77777777" w:rsidTr="00C57170">
        <w:tc>
          <w:tcPr>
            <w:tcW w:w="1413" w:type="dxa"/>
          </w:tcPr>
          <w:p w14:paraId="631BC2BE" w14:textId="05266220" w:rsidR="00C57170" w:rsidRPr="008C17D4" w:rsidRDefault="00C57170" w:rsidP="00F1429B">
            <w:r w:rsidRPr="008C17D4">
              <w:t>Foto kood</w:t>
            </w:r>
          </w:p>
        </w:tc>
        <w:tc>
          <w:tcPr>
            <w:tcW w:w="992" w:type="dxa"/>
          </w:tcPr>
          <w:p w14:paraId="3B0ADA5A" w14:textId="153BC651" w:rsidR="00C57170" w:rsidRPr="008C17D4" w:rsidRDefault="00C57170" w:rsidP="00F1429B">
            <w:r w:rsidRPr="008C17D4">
              <w:t>X1</w:t>
            </w:r>
          </w:p>
        </w:tc>
        <w:tc>
          <w:tcPr>
            <w:tcW w:w="992" w:type="dxa"/>
          </w:tcPr>
          <w:p w14:paraId="385D00F0" w14:textId="3658BE24" w:rsidR="00C57170" w:rsidRPr="008C17D4" w:rsidRDefault="00C57170" w:rsidP="00F1429B">
            <w:r w:rsidRPr="008C17D4">
              <w:t>Y1</w:t>
            </w:r>
          </w:p>
        </w:tc>
        <w:tc>
          <w:tcPr>
            <w:tcW w:w="993" w:type="dxa"/>
          </w:tcPr>
          <w:p w14:paraId="21A28525" w14:textId="60F64C21" w:rsidR="00C57170" w:rsidRPr="008C17D4" w:rsidRDefault="00C57170" w:rsidP="00F1429B">
            <w:r w:rsidRPr="008C17D4">
              <w:t>X2</w:t>
            </w:r>
          </w:p>
        </w:tc>
        <w:tc>
          <w:tcPr>
            <w:tcW w:w="992" w:type="dxa"/>
          </w:tcPr>
          <w:p w14:paraId="2A9FFE72" w14:textId="7948FA47" w:rsidR="00C57170" w:rsidRPr="008C17D4" w:rsidRDefault="00C57170" w:rsidP="00F1429B">
            <w:r w:rsidRPr="008C17D4">
              <w:t>Y2</w:t>
            </w:r>
          </w:p>
        </w:tc>
        <w:tc>
          <w:tcPr>
            <w:tcW w:w="992" w:type="dxa"/>
          </w:tcPr>
          <w:p w14:paraId="2A6774AE" w14:textId="2ED28974" w:rsidR="00C57170" w:rsidRPr="008C17D4" w:rsidRDefault="00C57170" w:rsidP="00F1429B">
            <w:r w:rsidRPr="008C17D4">
              <w:t>X3</w:t>
            </w:r>
          </w:p>
        </w:tc>
        <w:tc>
          <w:tcPr>
            <w:tcW w:w="992" w:type="dxa"/>
          </w:tcPr>
          <w:p w14:paraId="5DF403B6" w14:textId="0BFDC514" w:rsidR="00C57170" w:rsidRPr="008C17D4" w:rsidRDefault="00C57170" w:rsidP="00F1429B">
            <w:r w:rsidRPr="008C17D4">
              <w:t>Y3</w:t>
            </w:r>
          </w:p>
        </w:tc>
        <w:tc>
          <w:tcPr>
            <w:tcW w:w="833" w:type="dxa"/>
          </w:tcPr>
          <w:p w14:paraId="1186F9F1" w14:textId="7452FBD9" w:rsidR="00C57170" w:rsidRPr="008C17D4" w:rsidRDefault="00C57170" w:rsidP="00F1429B">
            <w:r w:rsidRPr="008C17D4">
              <w:t>X4</w:t>
            </w:r>
          </w:p>
        </w:tc>
        <w:tc>
          <w:tcPr>
            <w:tcW w:w="849" w:type="dxa"/>
          </w:tcPr>
          <w:p w14:paraId="753F4869" w14:textId="2053B1A2" w:rsidR="00C57170" w:rsidRPr="008C17D4" w:rsidRDefault="00C57170" w:rsidP="00F1429B">
            <w:r w:rsidRPr="008C17D4">
              <w:t>Y4</w:t>
            </w:r>
          </w:p>
        </w:tc>
      </w:tr>
      <w:tr w:rsidR="008C17D4" w:rsidRPr="008C17D4" w14:paraId="4B3FF07E" w14:textId="77777777" w:rsidTr="00C57170">
        <w:tc>
          <w:tcPr>
            <w:tcW w:w="1413" w:type="dxa"/>
          </w:tcPr>
          <w:p w14:paraId="37EAF4D6" w14:textId="77777777" w:rsidR="00C57170" w:rsidRPr="008C17D4" w:rsidRDefault="00C57170" w:rsidP="00F1429B"/>
        </w:tc>
        <w:tc>
          <w:tcPr>
            <w:tcW w:w="992" w:type="dxa"/>
          </w:tcPr>
          <w:p w14:paraId="4BBF9580" w14:textId="77777777" w:rsidR="00C57170" w:rsidRPr="008C17D4" w:rsidRDefault="00C57170" w:rsidP="00F1429B"/>
        </w:tc>
        <w:tc>
          <w:tcPr>
            <w:tcW w:w="992" w:type="dxa"/>
          </w:tcPr>
          <w:p w14:paraId="220BEB4A" w14:textId="77777777" w:rsidR="00C57170" w:rsidRPr="008C17D4" w:rsidRDefault="00C57170" w:rsidP="00F1429B"/>
        </w:tc>
        <w:tc>
          <w:tcPr>
            <w:tcW w:w="993" w:type="dxa"/>
          </w:tcPr>
          <w:p w14:paraId="49A15012" w14:textId="77777777" w:rsidR="00C57170" w:rsidRPr="008C17D4" w:rsidRDefault="00C57170" w:rsidP="00F1429B"/>
        </w:tc>
        <w:tc>
          <w:tcPr>
            <w:tcW w:w="992" w:type="dxa"/>
          </w:tcPr>
          <w:p w14:paraId="7A702001" w14:textId="77777777" w:rsidR="00C57170" w:rsidRPr="008C17D4" w:rsidRDefault="00C57170" w:rsidP="00F1429B"/>
        </w:tc>
        <w:tc>
          <w:tcPr>
            <w:tcW w:w="992" w:type="dxa"/>
          </w:tcPr>
          <w:p w14:paraId="0FD72E96" w14:textId="56F1199A" w:rsidR="00C57170" w:rsidRPr="008C17D4" w:rsidRDefault="00C57170" w:rsidP="00F1429B"/>
        </w:tc>
        <w:tc>
          <w:tcPr>
            <w:tcW w:w="992" w:type="dxa"/>
          </w:tcPr>
          <w:p w14:paraId="4D22F739" w14:textId="77777777" w:rsidR="00C57170" w:rsidRPr="008C17D4" w:rsidRDefault="00C57170" w:rsidP="00F1429B"/>
        </w:tc>
        <w:tc>
          <w:tcPr>
            <w:tcW w:w="833" w:type="dxa"/>
          </w:tcPr>
          <w:p w14:paraId="6E3622D4" w14:textId="77777777" w:rsidR="00C57170" w:rsidRPr="008C17D4" w:rsidRDefault="00C57170" w:rsidP="00F1429B"/>
        </w:tc>
        <w:tc>
          <w:tcPr>
            <w:tcW w:w="849" w:type="dxa"/>
          </w:tcPr>
          <w:p w14:paraId="51733187" w14:textId="022F5E02" w:rsidR="00C57170" w:rsidRPr="008C17D4" w:rsidRDefault="00C57170" w:rsidP="00F1429B"/>
        </w:tc>
      </w:tr>
      <w:tr w:rsidR="008C17D4" w:rsidRPr="008C17D4" w14:paraId="1FD5D52E" w14:textId="77777777" w:rsidTr="00C57170">
        <w:tc>
          <w:tcPr>
            <w:tcW w:w="1413" w:type="dxa"/>
          </w:tcPr>
          <w:p w14:paraId="6EF9F38D" w14:textId="77777777" w:rsidR="00C57170" w:rsidRPr="008C17D4" w:rsidRDefault="00C57170" w:rsidP="00F1429B"/>
        </w:tc>
        <w:tc>
          <w:tcPr>
            <w:tcW w:w="992" w:type="dxa"/>
          </w:tcPr>
          <w:p w14:paraId="06016A01" w14:textId="77777777" w:rsidR="00C57170" w:rsidRPr="008C17D4" w:rsidRDefault="00C57170" w:rsidP="00F1429B"/>
        </w:tc>
        <w:tc>
          <w:tcPr>
            <w:tcW w:w="992" w:type="dxa"/>
          </w:tcPr>
          <w:p w14:paraId="5B331673" w14:textId="77777777" w:rsidR="00C57170" w:rsidRPr="008C17D4" w:rsidRDefault="00C57170" w:rsidP="00F1429B"/>
        </w:tc>
        <w:tc>
          <w:tcPr>
            <w:tcW w:w="993" w:type="dxa"/>
          </w:tcPr>
          <w:p w14:paraId="58F2E7DF" w14:textId="77777777" w:rsidR="00C57170" w:rsidRPr="008C17D4" w:rsidRDefault="00C57170" w:rsidP="00F1429B"/>
        </w:tc>
        <w:tc>
          <w:tcPr>
            <w:tcW w:w="992" w:type="dxa"/>
          </w:tcPr>
          <w:p w14:paraId="2A11730D" w14:textId="77777777" w:rsidR="00C57170" w:rsidRPr="008C17D4" w:rsidRDefault="00C57170" w:rsidP="00F1429B"/>
        </w:tc>
        <w:tc>
          <w:tcPr>
            <w:tcW w:w="992" w:type="dxa"/>
          </w:tcPr>
          <w:p w14:paraId="7F4C4C8D" w14:textId="3A88B841" w:rsidR="00C57170" w:rsidRPr="008C17D4" w:rsidRDefault="00C57170" w:rsidP="00F1429B"/>
        </w:tc>
        <w:tc>
          <w:tcPr>
            <w:tcW w:w="992" w:type="dxa"/>
          </w:tcPr>
          <w:p w14:paraId="2D21B329" w14:textId="77777777" w:rsidR="00C57170" w:rsidRPr="008C17D4" w:rsidRDefault="00C57170" w:rsidP="00F1429B"/>
        </w:tc>
        <w:tc>
          <w:tcPr>
            <w:tcW w:w="833" w:type="dxa"/>
          </w:tcPr>
          <w:p w14:paraId="7AF8699F" w14:textId="77777777" w:rsidR="00C57170" w:rsidRPr="008C17D4" w:rsidRDefault="00C57170" w:rsidP="00F1429B"/>
        </w:tc>
        <w:tc>
          <w:tcPr>
            <w:tcW w:w="849" w:type="dxa"/>
          </w:tcPr>
          <w:p w14:paraId="00E30224" w14:textId="2DE31063" w:rsidR="00C57170" w:rsidRPr="008C17D4" w:rsidRDefault="00C57170" w:rsidP="00F1429B"/>
        </w:tc>
      </w:tr>
      <w:tr w:rsidR="008C17D4" w:rsidRPr="008C17D4" w14:paraId="1A2F3890" w14:textId="77777777" w:rsidTr="00C57170">
        <w:tc>
          <w:tcPr>
            <w:tcW w:w="1413" w:type="dxa"/>
          </w:tcPr>
          <w:p w14:paraId="695FFEBB" w14:textId="77777777" w:rsidR="00C57170" w:rsidRPr="008C17D4" w:rsidRDefault="00C57170" w:rsidP="00F1429B"/>
        </w:tc>
        <w:tc>
          <w:tcPr>
            <w:tcW w:w="992" w:type="dxa"/>
          </w:tcPr>
          <w:p w14:paraId="22BC3A0B" w14:textId="77777777" w:rsidR="00C57170" w:rsidRPr="008C17D4" w:rsidRDefault="00C57170" w:rsidP="00F1429B"/>
        </w:tc>
        <w:tc>
          <w:tcPr>
            <w:tcW w:w="992" w:type="dxa"/>
          </w:tcPr>
          <w:p w14:paraId="2AD4CBB0" w14:textId="77777777" w:rsidR="00C57170" w:rsidRPr="008C17D4" w:rsidRDefault="00C57170" w:rsidP="00F1429B"/>
        </w:tc>
        <w:tc>
          <w:tcPr>
            <w:tcW w:w="993" w:type="dxa"/>
          </w:tcPr>
          <w:p w14:paraId="5E874228" w14:textId="77777777" w:rsidR="00C57170" w:rsidRPr="008C17D4" w:rsidRDefault="00C57170" w:rsidP="00F1429B"/>
        </w:tc>
        <w:tc>
          <w:tcPr>
            <w:tcW w:w="992" w:type="dxa"/>
          </w:tcPr>
          <w:p w14:paraId="558D8DB4" w14:textId="77777777" w:rsidR="00C57170" w:rsidRPr="008C17D4" w:rsidRDefault="00C57170" w:rsidP="00F1429B"/>
        </w:tc>
        <w:tc>
          <w:tcPr>
            <w:tcW w:w="992" w:type="dxa"/>
          </w:tcPr>
          <w:p w14:paraId="2A0B7B95" w14:textId="7A77809A" w:rsidR="00C57170" w:rsidRPr="008C17D4" w:rsidRDefault="00C57170" w:rsidP="00F1429B"/>
        </w:tc>
        <w:tc>
          <w:tcPr>
            <w:tcW w:w="992" w:type="dxa"/>
          </w:tcPr>
          <w:p w14:paraId="1590D6D4" w14:textId="77777777" w:rsidR="00C57170" w:rsidRPr="008C17D4" w:rsidRDefault="00C57170" w:rsidP="00F1429B"/>
        </w:tc>
        <w:tc>
          <w:tcPr>
            <w:tcW w:w="833" w:type="dxa"/>
          </w:tcPr>
          <w:p w14:paraId="38938C21" w14:textId="77777777" w:rsidR="00C57170" w:rsidRPr="008C17D4" w:rsidRDefault="00C57170" w:rsidP="00F1429B"/>
        </w:tc>
        <w:tc>
          <w:tcPr>
            <w:tcW w:w="849" w:type="dxa"/>
          </w:tcPr>
          <w:p w14:paraId="708E325E" w14:textId="26F8F9CA" w:rsidR="00C57170" w:rsidRPr="008C17D4" w:rsidRDefault="00C57170" w:rsidP="00F1429B"/>
        </w:tc>
      </w:tr>
      <w:tr w:rsidR="008C17D4" w:rsidRPr="008C17D4" w14:paraId="0D73A3F5" w14:textId="77777777" w:rsidTr="00C57170">
        <w:tc>
          <w:tcPr>
            <w:tcW w:w="1413" w:type="dxa"/>
          </w:tcPr>
          <w:p w14:paraId="20999BE5" w14:textId="77777777" w:rsidR="00C57170" w:rsidRPr="008C17D4" w:rsidRDefault="00C57170" w:rsidP="00F1429B"/>
        </w:tc>
        <w:tc>
          <w:tcPr>
            <w:tcW w:w="992" w:type="dxa"/>
          </w:tcPr>
          <w:p w14:paraId="3FFE60C8" w14:textId="77777777" w:rsidR="00C57170" w:rsidRPr="008C17D4" w:rsidRDefault="00C57170" w:rsidP="00F1429B"/>
        </w:tc>
        <w:tc>
          <w:tcPr>
            <w:tcW w:w="992" w:type="dxa"/>
          </w:tcPr>
          <w:p w14:paraId="7B3FF70C" w14:textId="77777777" w:rsidR="00C57170" w:rsidRPr="008C17D4" w:rsidRDefault="00C57170" w:rsidP="00F1429B"/>
        </w:tc>
        <w:tc>
          <w:tcPr>
            <w:tcW w:w="993" w:type="dxa"/>
          </w:tcPr>
          <w:p w14:paraId="1265B05B" w14:textId="77777777" w:rsidR="00C57170" w:rsidRPr="008C17D4" w:rsidRDefault="00C57170" w:rsidP="00F1429B"/>
        </w:tc>
        <w:tc>
          <w:tcPr>
            <w:tcW w:w="992" w:type="dxa"/>
          </w:tcPr>
          <w:p w14:paraId="431339FC" w14:textId="77777777" w:rsidR="00C57170" w:rsidRPr="008C17D4" w:rsidRDefault="00C57170" w:rsidP="00F1429B"/>
        </w:tc>
        <w:tc>
          <w:tcPr>
            <w:tcW w:w="992" w:type="dxa"/>
          </w:tcPr>
          <w:p w14:paraId="1CD3A22A" w14:textId="328212AD" w:rsidR="00C57170" w:rsidRPr="008C17D4" w:rsidRDefault="00C57170" w:rsidP="00F1429B"/>
        </w:tc>
        <w:tc>
          <w:tcPr>
            <w:tcW w:w="992" w:type="dxa"/>
          </w:tcPr>
          <w:p w14:paraId="7E00E000" w14:textId="77777777" w:rsidR="00C57170" w:rsidRPr="008C17D4" w:rsidRDefault="00C57170" w:rsidP="00F1429B"/>
        </w:tc>
        <w:tc>
          <w:tcPr>
            <w:tcW w:w="833" w:type="dxa"/>
          </w:tcPr>
          <w:p w14:paraId="63F4566F" w14:textId="77777777" w:rsidR="00C57170" w:rsidRPr="008C17D4" w:rsidRDefault="00C57170" w:rsidP="00F1429B"/>
        </w:tc>
        <w:tc>
          <w:tcPr>
            <w:tcW w:w="849" w:type="dxa"/>
          </w:tcPr>
          <w:p w14:paraId="029E496E" w14:textId="0F73AE59" w:rsidR="00C57170" w:rsidRPr="008C17D4" w:rsidRDefault="00C57170" w:rsidP="00F1429B"/>
        </w:tc>
      </w:tr>
      <w:tr w:rsidR="008C17D4" w:rsidRPr="008C17D4" w14:paraId="29F7CB90" w14:textId="77777777" w:rsidTr="00C57170">
        <w:tc>
          <w:tcPr>
            <w:tcW w:w="1413" w:type="dxa"/>
          </w:tcPr>
          <w:p w14:paraId="28659AD1" w14:textId="77777777" w:rsidR="00C57170" w:rsidRPr="008C17D4" w:rsidRDefault="00C57170" w:rsidP="00F1429B"/>
        </w:tc>
        <w:tc>
          <w:tcPr>
            <w:tcW w:w="992" w:type="dxa"/>
          </w:tcPr>
          <w:p w14:paraId="5CF0FFDE" w14:textId="77777777" w:rsidR="00C57170" w:rsidRPr="008C17D4" w:rsidRDefault="00C57170" w:rsidP="00F1429B"/>
        </w:tc>
        <w:tc>
          <w:tcPr>
            <w:tcW w:w="992" w:type="dxa"/>
          </w:tcPr>
          <w:p w14:paraId="68D47744" w14:textId="77777777" w:rsidR="00C57170" w:rsidRPr="008C17D4" w:rsidRDefault="00C57170" w:rsidP="00F1429B"/>
        </w:tc>
        <w:tc>
          <w:tcPr>
            <w:tcW w:w="993" w:type="dxa"/>
          </w:tcPr>
          <w:p w14:paraId="30AE0DE9" w14:textId="77777777" w:rsidR="00C57170" w:rsidRPr="008C17D4" w:rsidRDefault="00C57170" w:rsidP="00F1429B"/>
        </w:tc>
        <w:tc>
          <w:tcPr>
            <w:tcW w:w="992" w:type="dxa"/>
          </w:tcPr>
          <w:p w14:paraId="60898230" w14:textId="77777777" w:rsidR="00C57170" w:rsidRPr="008C17D4" w:rsidRDefault="00C57170" w:rsidP="00F1429B"/>
        </w:tc>
        <w:tc>
          <w:tcPr>
            <w:tcW w:w="992" w:type="dxa"/>
          </w:tcPr>
          <w:p w14:paraId="2494CD7A" w14:textId="53A448CB" w:rsidR="00C57170" w:rsidRPr="008C17D4" w:rsidRDefault="00C57170" w:rsidP="00F1429B"/>
        </w:tc>
        <w:tc>
          <w:tcPr>
            <w:tcW w:w="992" w:type="dxa"/>
          </w:tcPr>
          <w:p w14:paraId="7B9B9563" w14:textId="77777777" w:rsidR="00C57170" w:rsidRPr="008C17D4" w:rsidRDefault="00C57170" w:rsidP="00F1429B"/>
        </w:tc>
        <w:tc>
          <w:tcPr>
            <w:tcW w:w="833" w:type="dxa"/>
          </w:tcPr>
          <w:p w14:paraId="61386461" w14:textId="77777777" w:rsidR="00C57170" w:rsidRPr="008C17D4" w:rsidRDefault="00C57170" w:rsidP="00F1429B"/>
        </w:tc>
        <w:tc>
          <w:tcPr>
            <w:tcW w:w="849" w:type="dxa"/>
          </w:tcPr>
          <w:p w14:paraId="1ABEEF87" w14:textId="2FA4D2D1" w:rsidR="00C57170" w:rsidRPr="008C17D4" w:rsidRDefault="00C57170" w:rsidP="00F1429B"/>
        </w:tc>
      </w:tr>
      <w:tr w:rsidR="0076653D" w:rsidRPr="008C17D4" w14:paraId="053692EF" w14:textId="77777777" w:rsidTr="00C57170">
        <w:tc>
          <w:tcPr>
            <w:tcW w:w="1413" w:type="dxa"/>
          </w:tcPr>
          <w:p w14:paraId="22490BA9" w14:textId="77777777" w:rsidR="00C57170" w:rsidRPr="008C17D4" w:rsidRDefault="00C57170" w:rsidP="00F1429B"/>
        </w:tc>
        <w:tc>
          <w:tcPr>
            <w:tcW w:w="992" w:type="dxa"/>
          </w:tcPr>
          <w:p w14:paraId="67511CA5" w14:textId="77777777" w:rsidR="00C57170" w:rsidRPr="008C17D4" w:rsidRDefault="00C57170" w:rsidP="00F1429B"/>
        </w:tc>
        <w:tc>
          <w:tcPr>
            <w:tcW w:w="992" w:type="dxa"/>
          </w:tcPr>
          <w:p w14:paraId="5388C192" w14:textId="77777777" w:rsidR="00C57170" w:rsidRPr="008C17D4" w:rsidRDefault="00C57170" w:rsidP="00F1429B"/>
        </w:tc>
        <w:tc>
          <w:tcPr>
            <w:tcW w:w="993" w:type="dxa"/>
          </w:tcPr>
          <w:p w14:paraId="7A23FA22" w14:textId="77777777" w:rsidR="00C57170" w:rsidRPr="008C17D4" w:rsidRDefault="00C57170" w:rsidP="00F1429B"/>
        </w:tc>
        <w:tc>
          <w:tcPr>
            <w:tcW w:w="992" w:type="dxa"/>
          </w:tcPr>
          <w:p w14:paraId="3E311594" w14:textId="77777777" w:rsidR="00C57170" w:rsidRPr="008C17D4" w:rsidRDefault="00C57170" w:rsidP="00F1429B"/>
        </w:tc>
        <w:tc>
          <w:tcPr>
            <w:tcW w:w="992" w:type="dxa"/>
          </w:tcPr>
          <w:p w14:paraId="2DC4E65F" w14:textId="1654619A" w:rsidR="00C57170" w:rsidRPr="008C17D4" w:rsidRDefault="00C57170" w:rsidP="00F1429B"/>
        </w:tc>
        <w:tc>
          <w:tcPr>
            <w:tcW w:w="992" w:type="dxa"/>
          </w:tcPr>
          <w:p w14:paraId="75C68AB9" w14:textId="77777777" w:rsidR="00C57170" w:rsidRPr="008C17D4" w:rsidRDefault="00C57170" w:rsidP="00F1429B"/>
        </w:tc>
        <w:tc>
          <w:tcPr>
            <w:tcW w:w="833" w:type="dxa"/>
          </w:tcPr>
          <w:p w14:paraId="1B86C122" w14:textId="77777777" w:rsidR="00C57170" w:rsidRPr="008C17D4" w:rsidRDefault="00C57170" w:rsidP="00F1429B"/>
        </w:tc>
        <w:tc>
          <w:tcPr>
            <w:tcW w:w="849" w:type="dxa"/>
          </w:tcPr>
          <w:p w14:paraId="5CC4CE98" w14:textId="4B6FCFE1" w:rsidR="00C57170" w:rsidRPr="008C17D4" w:rsidRDefault="00C57170" w:rsidP="00F1429B"/>
        </w:tc>
      </w:tr>
    </w:tbl>
    <w:p w14:paraId="362C1738" w14:textId="77777777" w:rsidR="00F1429B" w:rsidRPr="008C17D4" w:rsidRDefault="00F1429B" w:rsidP="00F1429B">
      <w:bookmarkStart w:id="0" w:name="_GoBack"/>
      <w:bookmarkEnd w:id="0"/>
    </w:p>
    <w:p w14:paraId="598A3D46" w14:textId="24D7D5E6" w:rsidR="00BF0D97" w:rsidRPr="008C17D4" w:rsidRDefault="00BF0D97" w:rsidP="00BF0D97">
      <w:pPr>
        <w:pStyle w:val="ListParagraph"/>
        <w:numPr>
          <w:ilvl w:val="0"/>
          <w:numId w:val="1"/>
        </w:numPr>
      </w:pPr>
      <w:r w:rsidRPr="008C17D4">
        <w:t>Kandke kõigi punktide koordinaadid ühele graafikule ja hinnake (visuaalselt või statistiliste meeto</w:t>
      </w:r>
      <w:r w:rsidR="00C57170" w:rsidRPr="008C17D4">
        <w:t>ditega)</w:t>
      </w:r>
      <w:r w:rsidRPr="008C17D4">
        <w:t>, kas soojustrassi peal ja kõrval kasvava taim</w:t>
      </w:r>
      <w:r w:rsidR="0076653D" w:rsidRPr="008C17D4">
        <w:t>katte</w:t>
      </w:r>
      <w:r w:rsidRPr="008C17D4">
        <w:t xml:space="preserve"> värvused on erinevad või mitte.  </w:t>
      </w:r>
    </w:p>
    <w:p w14:paraId="6664256B" w14:textId="04A82A9C" w:rsidR="00C57170" w:rsidRPr="008C17D4" w:rsidRDefault="00C57170" w:rsidP="00C57170">
      <w:r w:rsidRPr="008C17D4">
        <w:t>Kui võrrelda vaatlusalade taimkatte värvusi fotodelt, mis on tehtud iga 5 päeva järel, siis saab analüüsida mitte ainult taimkatte roheluse erinevust soojustrassil ja selle peal, vaid ka taimkatte värvuse muutumist vegetatsiooniperioodi kulgemise jooksul (see meetod on veel testimisel).</w:t>
      </w:r>
    </w:p>
    <w:p w14:paraId="31F3E4A1" w14:textId="77777777" w:rsidR="00BF0D97" w:rsidRDefault="00BF0D97" w:rsidP="00BF0D97">
      <w:pPr>
        <w:pStyle w:val="ListParagraph"/>
      </w:pPr>
    </w:p>
    <w:p w14:paraId="0337E129" w14:textId="77777777" w:rsidR="00BF0D97" w:rsidRPr="00F30E15" w:rsidRDefault="00BF0D97" w:rsidP="00C6345E">
      <w:pPr>
        <w:ind w:left="720"/>
      </w:pPr>
    </w:p>
    <w:p w14:paraId="371AAF5A" w14:textId="77777777" w:rsidR="00C6345E" w:rsidRDefault="00C6345E" w:rsidP="00C6345E">
      <w:pPr>
        <w:pStyle w:val="ListParagraph"/>
      </w:pPr>
    </w:p>
    <w:p w14:paraId="2BA39A96" w14:textId="77777777" w:rsidR="00C6345E" w:rsidRDefault="00C6345E" w:rsidP="00C6345E">
      <w:pPr>
        <w:ind w:left="360"/>
      </w:pPr>
    </w:p>
    <w:p w14:paraId="243BF5E2" w14:textId="77777777" w:rsidR="00226389" w:rsidRDefault="00226389" w:rsidP="004A40B7"/>
    <w:sectPr w:rsidR="0022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DB4A" w14:textId="77777777" w:rsidR="006434B2" w:rsidRDefault="006434B2" w:rsidP="00C57170">
      <w:pPr>
        <w:spacing w:after="0" w:line="240" w:lineRule="auto"/>
      </w:pPr>
      <w:r>
        <w:separator/>
      </w:r>
    </w:p>
  </w:endnote>
  <w:endnote w:type="continuationSeparator" w:id="0">
    <w:p w14:paraId="3CA73DCE" w14:textId="77777777" w:rsidR="006434B2" w:rsidRDefault="006434B2" w:rsidP="00C5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61BD" w14:textId="77777777" w:rsidR="006434B2" w:rsidRDefault="006434B2" w:rsidP="00C57170">
      <w:pPr>
        <w:spacing w:after="0" w:line="240" w:lineRule="auto"/>
      </w:pPr>
      <w:r>
        <w:separator/>
      </w:r>
    </w:p>
  </w:footnote>
  <w:footnote w:type="continuationSeparator" w:id="0">
    <w:p w14:paraId="5A13EF42" w14:textId="77777777" w:rsidR="006434B2" w:rsidRDefault="006434B2" w:rsidP="00C5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6894"/>
    <w:multiLevelType w:val="hybridMultilevel"/>
    <w:tmpl w:val="BFBC39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DCB"/>
    <w:multiLevelType w:val="hybridMultilevel"/>
    <w:tmpl w:val="BFBC39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A"/>
    <w:rsid w:val="00073A0B"/>
    <w:rsid w:val="00226389"/>
    <w:rsid w:val="00232B19"/>
    <w:rsid w:val="0024310F"/>
    <w:rsid w:val="00245B19"/>
    <w:rsid w:val="00331922"/>
    <w:rsid w:val="003A431A"/>
    <w:rsid w:val="004110F8"/>
    <w:rsid w:val="00484FBB"/>
    <w:rsid w:val="004A40B7"/>
    <w:rsid w:val="006434B2"/>
    <w:rsid w:val="00701AFA"/>
    <w:rsid w:val="0076653D"/>
    <w:rsid w:val="00833370"/>
    <w:rsid w:val="008C17D4"/>
    <w:rsid w:val="00A125A6"/>
    <w:rsid w:val="00AF2556"/>
    <w:rsid w:val="00B90F7B"/>
    <w:rsid w:val="00BD18E6"/>
    <w:rsid w:val="00BF0D97"/>
    <w:rsid w:val="00C07010"/>
    <w:rsid w:val="00C24522"/>
    <w:rsid w:val="00C57170"/>
    <w:rsid w:val="00C6345E"/>
    <w:rsid w:val="00D74204"/>
    <w:rsid w:val="00E4244F"/>
    <w:rsid w:val="00F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32FC"/>
  <w15:chartTrackingRefBased/>
  <w15:docId w15:val="{B22C91F3-FDEB-45AA-A399-4B5031E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F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7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0B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0B"/>
    <w:rPr>
      <w:rFonts w:ascii="Calibri" w:eastAsia="Calibri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70"/>
  </w:style>
  <w:style w:type="paragraph" w:styleId="Footer">
    <w:name w:val="footer"/>
    <w:basedOn w:val="Normal"/>
    <w:link w:val="FooterChar"/>
    <w:uiPriority w:val="99"/>
    <w:unhideWhenUsed/>
    <w:rsid w:val="00C5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ake-a-screenshot.org/window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Kikas</dc:creator>
  <cp:keywords/>
  <dc:description/>
  <cp:lastModifiedBy>Ülle Kikas</cp:lastModifiedBy>
  <cp:revision>2</cp:revision>
  <dcterms:created xsi:type="dcterms:W3CDTF">2017-09-13T11:37:00Z</dcterms:created>
  <dcterms:modified xsi:type="dcterms:W3CDTF">2017-09-13T11:37:00Z</dcterms:modified>
</cp:coreProperties>
</file>